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16D05" w14:textId="2D74E187"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5B0880">
        <w:rPr>
          <w:rFonts w:cs="Arial"/>
          <w:b/>
          <w:noProof/>
          <w:sz w:val="24"/>
        </w:rPr>
        <w:t>3</w:t>
      </w:r>
      <w:r w:rsidR="00A766B5">
        <w:rPr>
          <w:rFonts w:cs="Arial"/>
          <w:b/>
          <w:noProof/>
          <w:sz w:val="24"/>
        </w:rPr>
        <w:t>6</w:t>
      </w:r>
      <w:r w:rsidR="008917B0">
        <w:rPr>
          <w:rFonts w:cs="Arial"/>
          <w:b/>
          <w:noProof/>
          <w:sz w:val="24"/>
        </w:rPr>
        <w:t>AH</w:t>
      </w:r>
      <w:r>
        <w:rPr>
          <w:rFonts w:cs="Arial"/>
          <w:b/>
          <w:noProof/>
          <w:sz w:val="24"/>
        </w:rPr>
        <w:t xml:space="preserve"> </w:t>
      </w:r>
      <w:r>
        <w:rPr>
          <w:rFonts w:cs="Arial"/>
          <w:b/>
          <w:noProof/>
          <w:sz w:val="24"/>
        </w:rPr>
        <w:tab/>
      </w:r>
      <w:r w:rsidRPr="00765683">
        <w:rPr>
          <w:rFonts w:cs="Arial"/>
          <w:b/>
          <w:noProof/>
          <w:sz w:val="24"/>
        </w:rPr>
        <w:t>S2-</w:t>
      </w:r>
      <w:r w:rsidR="008917B0">
        <w:rPr>
          <w:rFonts w:cs="Arial"/>
          <w:b/>
          <w:noProof/>
          <w:sz w:val="24"/>
        </w:rPr>
        <w:t>20</w:t>
      </w:r>
      <w:r w:rsidR="00275554">
        <w:rPr>
          <w:rFonts w:cs="Arial"/>
          <w:b/>
          <w:noProof/>
          <w:sz w:val="24"/>
        </w:rPr>
        <w:t>00910</w:t>
      </w:r>
    </w:p>
    <w:p w14:paraId="2AB03D4C" w14:textId="5E234A91" w:rsidR="001F6635" w:rsidRPr="00C16FD9" w:rsidRDefault="008E7E11" w:rsidP="008F695A">
      <w:pPr>
        <w:pStyle w:val="CRCoverPage"/>
        <w:pBdr>
          <w:bottom w:val="single" w:sz="12" w:space="1" w:color="auto"/>
        </w:pBdr>
        <w:outlineLvl w:val="0"/>
      </w:pPr>
      <w:r>
        <w:rPr>
          <w:b/>
          <w:bCs/>
          <w:noProof/>
          <w:sz w:val="24"/>
          <w:szCs w:val="24"/>
        </w:rPr>
        <w:t>13</w:t>
      </w:r>
      <w:r w:rsidR="00185F79" w:rsidRPr="00FA1F7F">
        <w:rPr>
          <w:b/>
          <w:bCs/>
          <w:noProof/>
          <w:sz w:val="24"/>
          <w:szCs w:val="24"/>
        </w:rPr>
        <w:t>-</w:t>
      </w:r>
      <w:r>
        <w:rPr>
          <w:b/>
          <w:bCs/>
          <w:noProof/>
          <w:sz w:val="24"/>
          <w:szCs w:val="24"/>
        </w:rPr>
        <w:t>17</w:t>
      </w:r>
      <w:r w:rsidR="00185F79" w:rsidRPr="00FA1F7F">
        <w:rPr>
          <w:b/>
          <w:bCs/>
          <w:noProof/>
          <w:sz w:val="24"/>
          <w:szCs w:val="24"/>
        </w:rPr>
        <w:t xml:space="preserve"> </w:t>
      </w:r>
      <w:r w:rsidR="008917B0">
        <w:rPr>
          <w:b/>
          <w:bCs/>
          <w:noProof/>
          <w:sz w:val="24"/>
          <w:szCs w:val="24"/>
        </w:rPr>
        <w:t>Janurary</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Incheon</w:t>
      </w:r>
      <w:r w:rsidR="416A3E0F" w:rsidRPr="00FA1F7F">
        <w:rPr>
          <w:b/>
          <w:bCs/>
          <w:noProof/>
          <w:sz w:val="24"/>
          <w:szCs w:val="24"/>
        </w:rPr>
        <w:t xml:space="preserve">, </w:t>
      </w:r>
      <w:r>
        <w:rPr>
          <w:b/>
          <w:bCs/>
          <w:noProof/>
          <w:sz w:val="24"/>
          <w:szCs w:val="24"/>
        </w:rPr>
        <w:t>KR</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3447C948" w:rsidR="00440983" w:rsidRDefault="00440983">
      <w:pPr>
        <w:ind w:left="2127" w:hanging="2127"/>
        <w:rPr>
          <w:rFonts w:ascii="Arial" w:hAnsi="Arial" w:cs="Arial"/>
          <w:b/>
        </w:rPr>
      </w:pPr>
      <w:r>
        <w:rPr>
          <w:rFonts w:ascii="Arial" w:hAnsi="Arial" w:cs="Arial"/>
          <w:b/>
        </w:rPr>
        <w:t>Title:</w:t>
      </w:r>
      <w:r>
        <w:rPr>
          <w:rFonts w:ascii="Arial" w:hAnsi="Arial" w:cs="Arial"/>
          <w:b/>
        </w:rPr>
        <w:tab/>
      </w:r>
      <w:r w:rsidR="0014420E">
        <w:rPr>
          <w:rFonts w:ascii="Arial" w:hAnsi="Arial" w:cs="Arial"/>
          <w:b/>
        </w:rPr>
        <w:t>Solution for UE onboarding and remote provisioning</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6251B0CD"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p>
    <w:p w14:paraId="6987D785" w14:textId="34BDF5D0" w:rsidR="00440983" w:rsidRDefault="00FD7189" w:rsidP="00FD7189">
      <w:pPr>
        <w:pStyle w:val="Heading1"/>
      </w:pPr>
      <w:r>
        <w:t>Discussion</w:t>
      </w:r>
    </w:p>
    <w:p w14:paraId="29FF1A17" w14:textId="5DAF533D" w:rsidR="005026A1" w:rsidRPr="005026A1" w:rsidRDefault="005026A1" w:rsidP="005026A1">
      <w:r>
        <w:t>SNPN UEs that are to be remotely provisioned need to select and connect with a network that can provide connectivity to an appropriate provisioning server. This network may be a PLMN or a SNPN (though not necessarily the UE’s home SNPN). It is a question how the UE may select this network to be able to access the provisioning server. It may be assumed</w:t>
      </w:r>
      <w:r w:rsidR="007E1635">
        <w:t xml:space="preserve"> that the UE may be pre-configured with the network identifiers in the manufacturing facilities or it may be manually selected. But this network pre-configuration can never be guaranteed. The manufacturers may not have the information and it’s not practical to manual select the network for large </w:t>
      </w:r>
      <w:proofErr w:type="gramStart"/>
      <w:r w:rsidR="007E1635">
        <w:t>amount</w:t>
      </w:r>
      <w:proofErr w:type="gramEnd"/>
      <w:r w:rsidR="007E1635">
        <w:t xml:space="preserve"> of devices. Based on this consideration, a new approach, where the UE doesn’t depend on the pre-configuration or manual selection to select the network, is proposed. Basically</w:t>
      </w:r>
      <w:r w:rsidR="00EF6783">
        <w:t>,</w:t>
      </w:r>
      <w:bookmarkStart w:id="0" w:name="_GoBack"/>
      <w:bookmarkEnd w:id="0"/>
      <w:r w:rsidR="007E1635">
        <w:t xml:space="preserve"> the UE to be provisioned scans the available networks that are capable of remote provisioning and try to find an appropriate network that can connect it to the right provisioning server through a “trial and error” process. </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319647B5" w:rsidR="00B14A26" w:rsidRDefault="0014420E" w:rsidP="00482E20">
      <w:r>
        <w:t>It is proposed to adopt the following solution into TR 23.700-07.</w:t>
      </w:r>
    </w:p>
    <w:p w14:paraId="2BE4C85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C80C84">
        <w:rPr>
          <w:rFonts w:ascii="Arial" w:hAnsi="Arial"/>
          <w:i/>
          <w:color w:val="FF0000"/>
          <w:sz w:val="24"/>
          <w:highlight w:val="green"/>
          <w:lang w:val="en-US"/>
        </w:rPr>
        <w:t>– ALL NEW TEXT</w:t>
      </w:r>
    </w:p>
    <w:p w14:paraId="3EBEE415" w14:textId="2BE7891C" w:rsidR="0014420E" w:rsidRPr="00762CA7" w:rsidRDefault="0014420E" w:rsidP="0014420E">
      <w:pPr>
        <w:pStyle w:val="Heading2"/>
      </w:pPr>
      <w:bookmarkStart w:id="1" w:name="_Toc23326075"/>
      <w:bookmarkStart w:id="2" w:name="_Toc23326573"/>
      <w:r w:rsidRPr="00762CA7">
        <w:t>6.X</w:t>
      </w:r>
      <w:r w:rsidRPr="00762CA7">
        <w:tab/>
        <w:t xml:space="preserve">Solution #X: </w:t>
      </w:r>
      <w:r>
        <w:t xml:space="preserve">Solution for </w:t>
      </w:r>
      <w:r w:rsidRPr="00762CA7">
        <w:t xml:space="preserve">UE </w:t>
      </w:r>
      <w:r>
        <w:t>o</w:t>
      </w:r>
      <w:r w:rsidRPr="00762CA7">
        <w:t>nboarding and</w:t>
      </w:r>
      <w:r>
        <w:t xml:space="preserve"> remote</w:t>
      </w:r>
      <w:r w:rsidRPr="00762CA7">
        <w:t xml:space="preserve"> provisioning</w:t>
      </w:r>
      <w:bookmarkEnd w:id="1"/>
      <w:bookmarkEnd w:id="2"/>
    </w:p>
    <w:p w14:paraId="457BE5C7" w14:textId="55142561" w:rsidR="0014420E" w:rsidRDefault="0014420E" w:rsidP="0014420E">
      <w:pPr>
        <w:pStyle w:val="Heading3"/>
        <w:rPr>
          <w:lang w:eastAsia="ko-KR"/>
        </w:rPr>
      </w:pPr>
      <w:bookmarkStart w:id="3" w:name="_Toc16839383"/>
      <w:bookmarkStart w:id="4" w:name="_Toc21087542"/>
      <w:bookmarkStart w:id="5" w:name="_Toc23326076"/>
      <w:bookmarkStart w:id="6" w:name="_Toc23326574"/>
      <w:r w:rsidRPr="00762CA7">
        <w:rPr>
          <w:lang w:eastAsia="ko-KR"/>
        </w:rPr>
        <w:t>6.X.1</w:t>
      </w:r>
      <w:r w:rsidRPr="00762CA7">
        <w:rPr>
          <w:lang w:eastAsia="ko-KR"/>
        </w:rPr>
        <w:tab/>
      </w:r>
      <w:bookmarkEnd w:id="3"/>
      <w:r w:rsidRPr="00BB73D1">
        <w:rPr>
          <w:lang w:eastAsia="ko-KR"/>
        </w:rPr>
        <w:t>Introduction</w:t>
      </w:r>
      <w:bookmarkEnd w:id="4"/>
      <w:bookmarkEnd w:id="5"/>
      <w:bookmarkEnd w:id="6"/>
    </w:p>
    <w:p w14:paraId="00EAECBC" w14:textId="5FAA9B68" w:rsidR="0014420E" w:rsidRDefault="0014420E" w:rsidP="0014420E">
      <w:pPr>
        <w:rPr>
          <w:lang w:eastAsia="ko-KR"/>
        </w:rPr>
      </w:pPr>
      <w:r>
        <w:rPr>
          <w:lang w:eastAsia="ko-KR"/>
        </w:rPr>
        <w:t>This solution addresses Key Issue #4</w:t>
      </w:r>
      <w:r w:rsidR="004F2560">
        <w:rPr>
          <w:lang w:eastAsia="ko-KR"/>
        </w:rPr>
        <w:t xml:space="preserve"> “UE onboarding and remote provisioning”. The solution enables a UE, which doesn’t have preconfigured network selection configurations, to find an appropriate network that provides access to a Provisioning Server and retrieve its provisioning information through the network.</w:t>
      </w:r>
    </w:p>
    <w:p w14:paraId="7A19F69B" w14:textId="77777777" w:rsidR="004F2560" w:rsidRPr="00483EE8" w:rsidRDefault="004F2560" w:rsidP="004F2560">
      <w:pPr>
        <w:pStyle w:val="Heading3"/>
        <w:rPr>
          <w:lang w:eastAsia="ko-KR"/>
        </w:rPr>
      </w:pPr>
      <w:bookmarkStart w:id="7" w:name="_Toc23326077"/>
      <w:bookmarkStart w:id="8" w:name="_Toc23326575"/>
      <w:r w:rsidRPr="00483EE8">
        <w:rPr>
          <w:lang w:eastAsia="ko-KR"/>
        </w:rPr>
        <w:t>6.X.2</w:t>
      </w:r>
      <w:r w:rsidRPr="00483EE8">
        <w:rPr>
          <w:lang w:eastAsia="ko-KR"/>
        </w:rPr>
        <w:tab/>
        <w:t>Functional Description</w:t>
      </w:r>
      <w:bookmarkEnd w:id="7"/>
      <w:bookmarkEnd w:id="8"/>
    </w:p>
    <w:p w14:paraId="2F18C84A" w14:textId="7E8EE9D4" w:rsidR="004F2560" w:rsidRDefault="00444B41" w:rsidP="0014420E">
      <w:pPr>
        <w:rPr>
          <w:lang w:eastAsia="ko-KR"/>
        </w:rPr>
      </w:pPr>
      <w:r>
        <w:rPr>
          <w:lang w:eastAsia="ko-KR"/>
        </w:rPr>
        <w:t xml:space="preserve">In this solution, there are two roles of network: “Home SNPN Network” and “Provisioning Access Network (PAN)”. A Home SNPN Network is the network that the UE belongs and needs to get provisioning info for, and a PAN provides the temporary connectivity for the UE to access the provisioning server. A PAN may be </w:t>
      </w:r>
      <w:r w:rsidR="00154EBC">
        <w:rPr>
          <w:lang w:eastAsia="ko-KR"/>
        </w:rPr>
        <w:t xml:space="preserve">a </w:t>
      </w:r>
      <w:r>
        <w:rPr>
          <w:lang w:eastAsia="ko-KR"/>
        </w:rPr>
        <w:t>PLMN or</w:t>
      </w:r>
      <w:r w:rsidR="00154EBC">
        <w:rPr>
          <w:lang w:eastAsia="ko-KR"/>
        </w:rPr>
        <w:t xml:space="preserve"> a</w:t>
      </w:r>
      <w:r>
        <w:rPr>
          <w:lang w:eastAsia="ko-KR"/>
        </w:rPr>
        <w:t xml:space="preserve"> SNPN </w:t>
      </w:r>
      <w:r w:rsidR="00154EBC">
        <w:rPr>
          <w:lang w:eastAsia="ko-KR"/>
        </w:rPr>
        <w:t>which has a Provisioning Server or is associated with a 3</w:t>
      </w:r>
      <w:r w:rsidR="00154EBC" w:rsidRPr="00154EBC">
        <w:rPr>
          <w:vertAlign w:val="superscript"/>
          <w:lang w:eastAsia="ko-KR"/>
        </w:rPr>
        <w:t>rd</w:t>
      </w:r>
      <w:r w:rsidR="00154EBC">
        <w:rPr>
          <w:lang w:eastAsia="ko-KR"/>
        </w:rPr>
        <w:t xml:space="preserve"> Party Provisioning Server. </w:t>
      </w:r>
      <w:r w:rsidR="006D0B55">
        <w:rPr>
          <w:lang w:eastAsia="ko-KR"/>
        </w:rPr>
        <w:t xml:space="preserve">A Provisioning Server may be shared by multiple PANs. </w:t>
      </w:r>
      <w:r w:rsidR="00154EBC">
        <w:rPr>
          <w:lang w:eastAsia="ko-KR"/>
        </w:rPr>
        <w:t>T</w:t>
      </w:r>
      <w:r>
        <w:rPr>
          <w:lang w:eastAsia="ko-KR"/>
        </w:rPr>
        <w:t>he PAN may happen to be the UE’s Home SNPN Network too. These two network roles are illustrated in Figure 6.</w:t>
      </w:r>
      <w:r w:rsidR="006D0B55">
        <w:rPr>
          <w:lang w:eastAsia="ko-KR"/>
        </w:rPr>
        <w:t>X</w:t>
      </w:r>
      <w:r>
        <w:rPr>
          <w:lang w:eastAsia="ko-KR"/>
        </w:rPr>
        <w:t>.</w:t>
      </w:r>
      <w:r w:rsidR="006D0B55">
        <w:rPr>
          <w:lang w:eastAsia="ko-KR"/>
        </w:rPr>
        <w:t>2</w:t>
      </w:r>
      <w:r>
        <w:rPr>
          <w:lang w:eastAsia="ko-KR"/>
        </w:rPr>
        <w:t>-1.</w:t>
      </w:r>
    </w:p>
    <w:p w14:paraId="58DEFCE0" w14:textId="0A363713" w:rsidR="00444B41" w:rsidRDefault="00154EBC" w:rsidP="00154EBC">
      <w:pPr>
        <w:jc w:val="center"/>
        <w:rPr>
          <w:rFonts w:asciiTheme="minorHAnsi" w:eastAsiaTheme="minorHAnsi" w:hAnsiTheme="minorHAnsi" w:cstheme="minorBidi"/>
          <w:sz w:val="24"/>
          <w:szCs w:val="22"/>
          <w:lang w:val="en-US" w:eastAsia="en-US"/>
        </w:rPr>
      </w:pPr>
      <w:r>
        <w:rPr>
          <w:rFonts w:asciiTheme="minorHAnsi" w:eastAsiaTheme="minorHAnsi" w:hAnsiTheme="minorHAnsi" w:cstheme="minorBidi"/>
          <w:sz w:val="24"/>
          <w:szCs w:val="22"/>
          <w:lang w:val="en-US" w:eastAsia="en-US"/>
        </w:rPr>
        <w:object w:dxaOrig="9055" w:dyaOrig="6036" w14:anchorId="4FA7F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23.5pt" o:ole="">
            <v:imagedata r:id="rId10" o:title=""/>
          </v:shape>
          <o:OLEObject Type="Embed" ProgID="Visio.Drawing.15" ShapeID="_x0000_i1025" DrawAspect="Content" ObjectID="_1639896900" r:id="rId11"/>
        </w:object>
      </w:r>
    </w:p>
    <w:p w14:paraId="3DD933D9" w14:textId="70A77D28" w:rsidR="00154EBC" w:rsidRDefault="00154EBC" w:rsidP="00154EBC">
      <w:pPr>
        <w:pStyle w:val="TF"/>
      </w:pPr>
      <w:r w:rsidRPr="00D01EA9">
        <w:t>Figure 6.</w:t>
      </w:r>
      <w:r>
        <w:t>X</w:t>
      </w:r>
      <w:r w:rsidRPr="00D01EA9">
        <w:t>.</w:t>
      </w:r>
      <w:r w:rsidR="006D0B55">
        <w:t>2</w:t>
      </w:r>
      <w:r w:rsidRPr="00D01EA9">
        <w:t xml:space="preserve">-1: </w:t>
      </w:r>
      <w:r>
        <w:t>Provisioning Access Network and Home SNPN Network</w:t>
      </w:r>
    </w:p>
    <w:p w14:paraId="53B25A87" w14:textId="407229EE" w:rsidR="00154EBC" w:rsidRDefault="002263AB" w:rsidP="002263AB">
      <w:pPr>
        <w:rPr>
          <w:lang w:eastAsia="ko-KR"/>
        </w:rPr>
      </w:pPr>
      <w:r>
        <w:rPr>
          <w:lang w:eastAsia="ko-KR"/>
        </w:rPr>
        <w:t>This solution has the following assumptions:</w:t>
      </w:r>
    </w:p>
    <w:p w14:paraId="76BF5D02" w14:textId="3C304223" w:rsidR="002263AB" w:rsidRDefault="002263AB" w:rsidP="002263AB">
      <w:pPr>
        <w:pStyle w:val="ListParagraph"/>
        <w:numPr>
          <w:ilvl w:val="0"/>
          <w:numId w:val="37"/>
        </w:numPr>
        <w:rPr>
          <w:lang w:eastAsia="ko-KR"/>
        </w:rPr>
      </w:pPr>
      <w:r>
        <w:rPr>
          <w:lang w:eastAsia="ko-KR"/>
        </w:rPr>
        <w:t>The UE to be remotely provisioned doesn’t have any pre-configuration for network selection</w:t>
      </w:r>
    </w:p>
    <w:p w14:paraId="22660AFD" w14:textId="245636F2" w:rsidR="002263AB" w:rsidRDefault="002263AB" w:rsidP="002263AB">
      <w:pPr>
        <w:pStyle w:val="ListParagraph"/>
        <w:numPr>
          <w:ilvl w:val="0"/>
          <w:numId w:val="37"/>
        </w:numPr>
        <w:rPr>
          <w:lang w:eastAsia="ko-KR"/>
        </w:rPr>
      </w:pPr>
      <w:r>
        <w:rPr>
          <w:lang w:eastAsia="ko-KR"/>
        </w:rPr>
        <w:t xml:space="preserve">The UE to be remotely provisioned has pre-configured credentials (e.g. certificates) </w:t>
      </w:r>
      <w:r w:rsidR="00DA20A6">
        <w:rPr>
          <w:lang w:eastAsia="ko-KR"/>
        </w:rPr>
        <w:t xml:space="preserve">which can be verified by </w:t>
      </w:r>
      <w:r w:rsidR="00867FE6">
        <w:rPr>
          <w:lang w:eastAsia="ko-KR"/>
        </w:rPr>
        <w:t>a Provisioning</w:t>
      </w:r>
      <w:r w:rsidR="00DA20A6">
        <w:rPr>
          <w:lang w:eastAsia="ko-KR"/>
        </w:rPr>
        <w:t xml:space="preserve"> Server associated with a PAN.</w:t>
      </w:r>
    </w:p>
    <w:p w14:paraId="04BAD435" w14:textId="2B342A76" w:rsidR="002263AB" w:rsidRDefault="002263AB" w:rsidP="002263AB">
      <w:pPr>
        <w:rPr>
          <w:lang w:eastAsia="ko-KR"/>
        </w:rPr>
      </w:pPr>
      <w:r>
        <w:rPr>
          <w:lang w:eastAsia="ko-KR"/>
        </w:rPr>
        <w:t>The main aspects of the solution are:</w:t>
      </w:r>
    </w:p>
    <w:p w14:paraId="0B4DBDAC" w14:textId="387AB2D7" w:rsidR="002263AB" w:rsidRDefault="00D912EE" w:rsidP="00D912EE">
      <w:pPr>
        <w:pStyle w:val="ListParagraph"/>
        <w:numPr>
          <w:ilvl w:val="0"/>
          <w:numId w:val="38"/>
        </w:numPr>
        <w:rPr>
          <w:lang w:eastAsia="ko-KR"/>
        </w:rPr>
      </w:pPr>
      <w:r>
        <w:rPr>
          <w:lang w:eastAsia="ko-KR"/>
        </w:rPr>
        <w:t xml:space="preserve">Each PAN that </w:t>
      </w:r>
      <w:proofErr w:type="gramStart"/>
      <w:r>
        <w:rPr>
          <w:lang w:eastAsia="ko-KR"/>
        </w:rPr>
        <w:t>is able to</w:t>
      </w:r>
      <w:proofErr w:type="gramEnd"/>
      <w:r>
        <w:rPr>
          <w:lang w:eastAsia="ko-KR"/>
        </w:rPr>
        <w:t xml:space="preserve"> provide access to a Provisioning Server broadcasts a flag to indicate such capabilities.</w:t>
      </w:r>
    </w:p>
    <w:p w14:paraId="562BBB58" w14:textId="77875401" w:rsidR="00D912EE" w:rsidRDefault="00D912EE" w:rsidP="00D912EE">
      <w:pPr>
        <w:pStyle w:val="ListParagraph"/>
        <w:numPr>
          <w:ilvl w:val="0"/>
          <w:numId w:val="38"/>
        </w:numPr>
        <w:rPr>
          <w:lang w:eastAsia="ko-KR"/>
        </w:rPr>
      </w:pPr>
      <w:r>
        <w:rPr>
          <w:lang w:eastAsia="ko-KR"/>
        </w:rPr>
        <w:t xml:space="preserve">The UE to be remotely provisioned scans the available networks that </w:t>
      </w:r>
      <w:r w:rsidR="007C2B5E">
        <w:rPr>
          <w:lang w:eastAsia="ko-KR"/>
        </w:rPr>
        <w:t>broadcast such a flag and store a list of available PANs.</w:t>
      </w:r>
    </w:p>
    <w:p w14:paraId="1DAE97E9" w14:textId="604CDD22" w:rsidR="007C2B5E" w:rsidRDefault="004475E2" w:rsidP="00D912EE">
      <w:pPr>
        <w:pStyle w:val="ListParagraph"/>
        <w:numPr>
          <w:ilvl w:val="0"/>
          <w:numId w:val="38"/>
        </w:numPr>
        <w:rPr>
          <w:lang w:eastAsia="ko-KR"/>
        </w:rPr>
      </w:pPr>
      <w:r>
        <w:rPr>
          <w:lang w:eastAsia="ko-KR"/>
        </w:rPr>
        <w:t>The UE selects one available PAN</w:t>
      </w:r>
      <w:r w:rsidR="00DB2055">
        <w:rPr>
          <w:lang w:eastAsia="ko-KR"/>
        </w:rPr>
        <w:t>, makes subscription-less registration with the PAN</w:t>
      </w:r>
      <w:r w:rsidR="008275F1">
        <w:rPr>
          <w:lang w:eastAsia="ko-KR"/>
        </w:rPr>
        <w:t>. T</w:t>
      </w:r>
      <w:r>
        <w:rPr>
          <w:lang w:eastAsia="ko-KR"/>
        </w:rPr>
        <w:t xml:space="preserve">he UE </w:t>
      </w:r>
      <w:r w:rsidR="009C3261">
        <w:rPr>
          <w:lang w:eastAsia="ko-KR"/>
        </w:rPr>
        <w:t>and</w:t>
      </w:r>
      <w:r>
        <w:rPr>
          <w:lang w:eastAsia="ko-KR"/>
        </w:rPr>
        <w:t xml:space="preserve"> the Provisioning Server </w:t>
      </w:r>
      <w:r w:rsidR="009C3261">
        <w:rPr>
          <w:lang w:eastAsia="ko-KR"/>
        </w:rPr>
        <w:t xml:space="preserve">performs mutual authentication. If the Provisioning Server recognizes the UE and the UE’s credentials are verified, the UE may </w:t>
      </w:r>
      <w:r w:rsidR="008275F1">
        <w:rPr>
          <w:lang w:eastAsia="ko-KR"/>
        </w:rPr>
        <w:t xml:space="preserve">establish temporary connectivity to the server and </w:t>
      </w:r>
      <w:r w:rsidR="009C3261">
        <w:rPr>
          <w:lang w:eastAsia="ko-KR"/>
        </w:rPr>
        <w:t>retrieve the provisioning information from the server.</w:t>
      </w:r>
    </w:p>
    <w:p w14:paraId="2D1C6D52" w14:textId="3A11A532" w:rsidR="009C3261" w:rsidRDefault="009C3261" w:rsidP="00D912EE">
      <w:pPr>
        <w:pStyle w:val="ListParagraph"/>
        <w:numPr>
          <w:ilvl w:val="0"/>
          <w:numId w:val="38"/>
        </w:numPr>
        <w:rPr>
          <w:lang w:eastAsia="ko-KR"/>
        </w:rPr>
      </w:pPr>
      <w:r>
        <w:rPr>
          <w:lang w:eastAsia="ko-KR"/>
        </w:rPr>
        <w:t xml:space="preserve">If otherwise the UE is not recognized by the Provisioning Server which means that the UE has selected </w:t>
      </w:r>
      <w:r w:rsidR="00490A63">
        <w:rPr>
          <w:lang w:eastAsia="ko-KR"/>
        </w:rPr>
        <w:t>the wrong PAN, the UE may try another PAN in the available PAN list. And the UE may repeat the procedure until it finds the right PAN and retrieves the provisioning info.</w:t>
      </w:r>
    </w:p>
    <w:p w14:paraId="2A6A759E" w14:textId="51D01C8F" w:rsidR="004A311C" w:rsidRDefault="004A311C" w:rsidP="004A311C">
      <w:pPr>
        <w:pStyle w:val="Heading3"/>
      </w:pPr>
      <w:bookmarkStart w:id="9" w:name="_Toc25934679"/>
      <w:bookmarkStart w:id="10" w:name="_Toc26337059"/>
      <w:bookmarkStart w:id="11" w:name="_Toc26337100"/>
      <w:r w:rsidRPr="00D01EA9">
        <w:t>6.</w:t>
      </w:r>
      <w:r>
        <w:t>1</w:t>
      </w:r>
      <w:r w:rsidRPr="00D01EA9">
        <w:t>.3</w:t>
      </w:r>
      <w:r w:rsidRPr="00D01EA9">
        <w:tab/>
        <w:t>Procedures</w:t>
      </w:r>
      <w:bookmarkEnd w:id="9"/>
      <w:bookmarkEnd w:id="10"/>
      <w:bookmarkEnd w:id="11"/>
    </w:p>
    <w:p w14:paraId="37E47D01" w14:textId="7723C694" w:rsidR="004A311C" w:rsidRDefault="00A93E26" w:rsidP="004A311C">
      <w:r>
        <w:t xml:space="preserve">Figure </w:t>
      </w:r>
      <w:r w:rsidRPr="00D01EA9">
        <w:t>6.</w:t>
      </w:r>
      <w:r>
        <w:t>X</w:t>
      </w:r>
      <w:r w:rsidRPr="00D01EA9">
        <w:t>.</w:t>
      </w:r>
      <w:r>
        <w:t>3</w:t>
      </w:r>
      <w:r w:rsidRPr="00D01EA9">
        <w:t>-1</w:t>
      </w:r>
      <w:r>
        <w:t xml:space="preserve"> shows the high-level procedure of the solution.</w:t>
      </w:r>
    </w:p>
    <w:p w14:paraId="72157366" w14:textId="14553403" w:rsidR="006D0B55" w:rsidRDefault="00537E77" w:rsidP="004A311C">
      <w:r>
        <w:object w:dxaOrig="13725" w:dyaOrig="16253" w14:anchorId="6031532B">
          <v:shape id="_x0000_i1026" type="#_x0000_t75" style="width:481.5pt;height:570.75pt" o:ole="">
            <v:imagedata r:id="rId12" o:title=""/>
          </v:shape>
          <o:OLEObject Type="Embed" ProgID="Visio.Drawing.15" ShapeID="_x0000_i1026" DrawAspect="Content" ObjectID="_1639896901" r:id="rId13"/>
        </w:object>
      </w:r>
    </w:p>
    <w:p w14:paraId="3E8D891F" w14:textId="5C26A422" w:rsidR="006D0B55" w:rsidRDefault="006D0B55" w:rsidP="006D0B55">
      <w:pPr>
        <w:pStyle w:val="TF"/>
      </w:pPr>
      <w:r w:rsidRPr="00D01EA9">
        <w:t>Figure 6.</w:t>
      </w:r>
      <w:r>
        <w:t>X</w:t>
      </w:r>
      <w:r w:rsidRPr="00D01EA9">
        <w:t>.</w:t>
      </w:r>
      <w:r>
        <w:t>3</w:t>
      </w:r>
      <w:r w:rsidRPr="00D01EA9">
        <w:t xml:space="preserve">-1: </w:t>
      </w:r>
      <w:r>
        <w:t>Provisioning Access Network and Home SNPN Network</w:t>
      </w:r>
    </w:p>
    <w:p w14:paraId="5B755011" w14:textId="331C05A2" w:rsidR="006D0B55" w:rsidRDefault="00A93E26" w:rsidP="00A93E26">
      <w:pPr>
        <w:pStyle w:val="ListParagraph"/>
        <w:numPr>
          <w:ilvl w:val="0"/>
          <w:numId w:val="39"/>
        </w:numPr>
      </w:pPr>
      <w:r>
        <w:t xml:space="preserve">The networks that supports remote provisioning broadcasts a flag indicating such </w:t>
      </w:r>
      <w:r w:rsidR="00867FE6">
        <w:t>capability</w:t>
      </w:r>
      <w:r>
        <w:t>.</w:t>
      </w:r>
    </w:p>
    <w:p w14:paraId="65D22168" w14:textId="77777777" w:rsidR="003F6319" w:rsidRDefault="00A93E26" w:rsidP="00A93E26">
      <w:pPr>
        <w:pStyle w:val="ListParagraph"/>
        <w:numPr>
          <w:ilvl w:val="0"/>
          <w:numId w:val="39"/>
        </w:numPr>
      </w:pPr>
      <w:r>
        <w:t>A deployed to-be-provisioned UE scans the available PANs in its location by reading the flag of remote provisioning support in the network’s broadcast information.</w:t>
      </w:r>
      <w:r w:rsidR="003F6319">
        <w:t xml:space="preserve"> The UE may start the scanning upon power-on or periodically. If remote-provision-capable networks are found, the UE stores the identifiers of such networks in a list of Available PAN.</w:t>
      </w:r>
    </w:p>
    <w:p w14:paraId="5C08A7A9" w14:textId="77777777" w:rsidR="003F6319" w:rsidRDefault="003F6319" w:rsidP="00A93E26">
      <w:pPr>
        <w:pStyle w:val="ListParagraph"/>
        <w:numPr>
          <w:ilvl w:val="0"/>
          <w:numId w:val="39"/>
        </w:numPr>
      </w:pPr>
      <w:r>
        <w:t>The UE selects a network form the list of Available PAN and tries to make subscription-less Registration with the PAN.</w:t>
      </w:r>
    </w:p>
    <w:p w14:paraId="52F85071" w14:textId="77777777" w:rsidR="003F6319" w:rsidRDefault="003F6319" w:rsidP="00A93E26">
      <w:pPr>
        <w:pStyle w:val="ListParagraph"/>
        <w:numPr>
          <w:ilvl w:val="0"/>
          <w:numId w:val="39"/>
        </w:numPr>
      </w:pPr>
      <w:r>
        <w:t xml:space="preserve">During the registration procedure, the UE or the Provisioning Server that is associated with the PAN may initiate mutual authentication using the UE’s pre-configured credentials. The network function (e.g. AMF) may broker the authentication procedure between the UE and the Provisioning Server. </w:t>
      </w:r>
    </w:p>
    <w:p w14:paraId="66BCECE7" w14:textId="77777777" w:rsidR="00060E3B" w:rsidRDefault="003F6319" w:rsidP="00060E3B">
      <w:pPr>
        <w:ind w:firstLine="360"/>
      </w:pPr>
      <w:r>
        <w:lastRenderedPageBreak/>
        <w:t>Editor’s note:</w:t>
      </w:r>
      <w:r>
        <w:tab/>
        <w:t>The authentication procedure is to be studied by SA3.</w:t>
      </w:r>
    </w:p>
    <w:p w14:paraId="3AF9E2DD" w14:textId="37B9B708" w:rsidR="00A93E26" w:rsidRDefault="00A93E26" w:rsidP="00060E3B">
      <w:pPr>
        <w:pStyle w:val="ListParagraph"/>
        <w:numPr>
          <w:ilvl w:val="0"/>
          <w:numId w:val="39"/>
        </w:numPr>
      </w:pPr>
      <w:r>
        <w:t xml:space="preserve"> </w:t>
      </w:r>
      <w:r w:rsidR="00060E3B">
        <w:t>If the Provisioning Server has the provisioning info for the UE, it should be able to recognize the UE and verify the UE’s credentials</w:t>
      </w:r>
      <w:r w:rsidR="007F4A38">
        <w:t>. If the authentication is successful, the PAN accepts the Registration.</w:t>
      </w:r>
    </w:p>
    <w:p w14:paraId="6AAF8233" w14:textId="1D13F944" w:rsidR="007F4A38" w:rsidRDefault="007F4A38" w:rsidP="00060E3B">
      <w:pPr>
        <w:pStyle w:val="ListParagraph"/>
        <w:numPr>
          <w:ilvl w:val="0"/>
          <w:numId w:val="39"/>
        </w:numPr>
      </w:pPr>
      <w:r>
        <w:t>The UE establishes the temporary UP connectivity to the Provision Server and retrieves the provisioning information</w:t>
      </w:r>
      <w:r w:rsidR="002A40E9">
        <w:t>, which may include its identifier and credentials for its home network, home network selection configuration, URSP rules, etc</w:t>
      </w:r>
      <w:r>
        <w:t xml:space="preserve">. </w:t>
      </w:r>
    </w:p>
    <w:p w14:paraId="4C61065B" w14:textId="30110D78" w:rsidR="007F4A38" w:rsidRDefault="007F4A38" w:rsidP="007F4A38">
      <w:pPr>
        <w:ind w:left="360"/>
      </w:pPr>
      <w:r>
        <w:t>Note:</w:t>
      </w:r>
      <w:r>
        <w:tab/>
        <w:t>The protocol for retrieving provisioning info is outside 3GPP scope.</w:t>
      </w:r>
    </w:p>
    <w:p w14:paraId="193E7F60" w14:textId="6E13E782" w:rsidR="007F4A38" w:rsidRDefault="00537E77" w:rsidP="002A40E9">
      <w:pPr>
        <w:pStyle w:val="ListParagraph"/>
        <w:numPr>
          <w:ilvl w:val="0"/>
          <w:numId w:val="39"/>
        </w:numPr>
      </w:pPr>
      <w:r>
        <w:t>Using the received provisioning information, the UE may try to register with its home SNPN network.</w:t>
      </w:r>
    </w:p>
    <w:p w14:paraId="0CA561C9" w14:textId="60DBA415" w:rsidR="00537E77" w:rsidRDefault="00537E77" w:rsidP="002A40E9">
      <w:pPr>
        <w:pStyle w:val="ListParagraph"/>
        <w:numPr>
          <w:ilvl w:val="0"/>
          <w:numId w:val="39"/>
        </w:numPr>
      </w:pPr>
      <w:r>
        <w:t xml:space="preserve">If otherwise the PAN that the UE selects is not appropriate and the Provisioning Server can’t verify the UE, the UE may receive Registration Reject with proper cause. </w:t>
      </w:r>
    </w:p>
    <w:p w14:paraId="6532A30D" w14:textId="6465F412" w:rsidR="00537E77" w:rsidRPr="004A311C" w:rsidRDefault="00537E77" w:rsidP="002A40E9">
      <w:pPr>
        <w:pStyle w:val="ListParagraph"/>
        <w:numPr>
          <w:ilvl w:val="0"/>
          <w:numId w:val="39"/>
        </w:numPr>
      </w:pPr>
      <w:r>
        <w:t>Then the UE may select another PAN from the list of available PANs and repeat the procedure, until it finds the right PAN and Provisioning Server, or exhausts the list.</w:t>
      </w:r>
    </w:p>
    <w:p w14:paraId="464FC624" w14:textId="77777777" w:rsidR="004A311C" w:rsidRPr="00D01EA9" w:rsidRDefault="004A311C" w:rsidP="004A311C">
      <w:pPr>
        <w:pStyle w:val="Heading3"/>
      </w:pPr>
      <w:bookmarkStart w:id="12" w:name="_Toc25934680"/>
      <w:bookmarkStart w:id="13" w:name="_Toc26337060"/>
      <w:bookmarkStart w:id="14" w:name="_Toc26337101"/>
      <w:r w:rsidRPr="00D01EA9">
        <w:t>6.X.4</w:t>
      </w:r>
      <w:r w:rsidRPr="00D01EA9">
        <w:tab/>
        <w:t>Impacts on existing entities and interfaces</w:t>
      </w:r>
      <w:bookmarkEnd w:id="12"/>
      <w:bookmarkEnd w:id="13"/>
      <w:bookmarkEnd w:id="14"/>
    </w:p>
    <w:p w14:paraId="7D713BE6" w14:textId="77777777" w:rsidR="004A311C" w:rsidRPr="00D01EA9" w:rsidRDefault="004A311C" w:rsidP="004A311C">
      <w:pPr>
        <w:pStyle w:val="EditorsNote"/>
      </w:pPr>
      <w:r w:rsidRPr="00D01EA9">
        <w:t>Editor's note:</w:t>
      </w:r>
      <w:r w:rsidRPr="00D01EA9">
        <w:rPr>
          <w:lang w:eastAsia="zh-CN"/>
        </w:rPr>
        <w:tab/>
      </w:r>
      <w:r w:rsidRPr="00D01EA9">
        <w:t>This clause lists impacts to existing entities and interfaces.</w:t>
      </w:r>
    </w:p>
    <w:p w14:paraId="51FB2F74" w14:textId="77777777" w:rsidR="004A311C" w:rsidRPr="002263AB" w:rsidRDefault="004A311C" w:rsidP="004A311C">
      <w:pPr>
        <w:rPr>
          <w:lang w:eastAsia="ko-KR"/>
        </w:rPr>
      </w:pPr>
    </w:p>
    <w:p w14:paraId="1E3C0032"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4E31B" w14:textId="77777777" w:rsidR="00625ED1" w:rsidRDefault="00625ED1">
      <w:r>
        <w:separator/>
      </w:r>
    </w:p>
    <w:p w14:paraId="37B97347" w14:textId="77777777" w:rsidR="00625ED1" w:rsidRDefault="00625ED1"/>
  </w:endnote>
  <w:endnote w:type="continuationSeparator" w:id="0">
    <w:p w14:paraId="64B2A40F" w14:textId="77777777" w:rsidR="00625ED1" w:rsidRDefault="00625ED1">
      <w:r>
        <w:continuationSeparator/>
      </w:r>
    </w:p>
    <w:p w14:paraId="344CC1F8" w14:textId="77777777" w:rsidR="00625ED1" w:rsidRDefault="00625ED1"/>
  </w:endnote>
  <w:endnote w:type="continuationNotice" w:id="1">
    <w:p w14:paraId="221867CD" w14:textId="77777777" w:rsidR="00625ED1" w:rsidRDefault="00625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CDAFF" w14:textId="77777777" w:rsidR="00625ED1" w:rsidRDefault="00625ED1">
      <w:r>
        <w:separator/>
      </w:r>
    </w:p>
    <w:p w14:paraId="19BA47A6" w14:textId="77777777" w:rsidR="00625ED1" w:rsidRDefault="00625ED1"/>
  </w:footnote>
  <w:footnote w:type="continuationSeparator" w:id="0">
    <w:p w14:paraId="40275B1E" w14:textId="77777777" w:rsidR="00625ED1" w:rsidRDefault="00625ED1">
      <w:r>
        <w:continuationSeparator/>
      </w:r>
    </w:p>
    <w:p w14:paraId="40DF75F9" w14:textId="77777777" w:rsidR="00625ED1" w:rsidRDefault="00625ED1"/>
  </w:footnote>
  <w:footnote w:type="continuationNotice" w:id="1">
    <w:p w14:paraId="2419207F" w14:textId="77777777" w:rsidR="00625ED1" w:rsidRDefault="00625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6635"/>
    <w:rsid w:val="00201E87"/>
    <w:rsid w:val="00202A39"/>
    <w:rsid w:val="00202D6F"/>
    <w:rsid w:val="00214A9D"/>
    <w:rsid w:val="00215C10"/>
    <w:rsid w:val="00216BE9"/>
    <w:rsid w:val="00217DD7"/>
    <w:rsid w:val="002211DC"/>
    <w:rsid w:val="00222167"/>
    <w:rsid w:val="00222323"/>
    <w:rsid w:val="002263AB"/>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81FB3"/>
    <w:rsid w:val="00787FF2"/>
    <w:rsid w:val="00791A03"/>
    <w:rsid w:val="007941CD"/>
    <w:rsid w:val="007943AC"/>
    <w:rsid w:val="00794D5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61908"/>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BF"/>
    <w:rsid w:val="00BD5878"/>
    <w:rsid w:val="00BD5C23"/>
    <w:rsid w:val="00BE4B97"/>
    <w:rsid w:val="00BF2946"/>
    <w:rsid w:val="00BF5B4E"/>
    <w:rsid w:val="00BF5CC5"/>
    <w:rsid w:val="00C04726"/>
    <w:rsid w:val="00C04D0D"/>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365b07f08792fbec1e30a110a25f221a">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71cb5511ea6acccc3dcb19bd3306a57b"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ae55f37-38fa-4a3d-b9d4-03fca02be39f">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BE4BF61E-21B2-467F-AE1E-698859F55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8ae55f37-38fa-4a3d-b9d4-03fca02be39f"/>
  </ds:schemaRefs>
</ds:datastoreItem>
</file>

<file path=docProps/app.xml><?xml version="1.0" encoding="utf-8"?>
<Properties xmlns="http://schemas.openxmlformats.org/officeDocument/2006/extended-properties" xmlns:vt="http://schemas.openxmlformats.org/officeDocument/2006/docPropsVTypes">
  <Template>3gpp_70</Template>
  <TotalTime>1875</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29</cp:revision>
  <cp:lastPrinted>2003-09-27T03:29:00Z</cp:lastPrinted>
  <dcterms:created xsi:type="dcterms:W3CDTF">2020-01-03T20:51:00Z</dcterms:created>
  <dcterms:modified xsi:type="dcterms:W3CDTF">2020-01-07T15:09:00Z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